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>МИНОБРНАУКИ РОССИИ</w:t>
      </w:r>
    </w:p>
    <w:p w:rsidR="00BB1663" w:rsidRPr="00BB1663" w:rsidRDefault="00BB1663" w:rsidP="00BB166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BB1663" w:rsidRPr="00BB1663" w:rsidRDefault="00BB1663" w:rsidP="00BB166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>высшего образования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b/>
          <w:sz w:val="22"/>
          <w:szCs w:val="22"/>
        </w:rPr>
      </w:pPr>
      <w:r w:rsidRPr="00BB1663">
        <w:rPr>
          <w:b/>
          <w:sz w:val="22"/>
          <w:szCs w:val="22"/>
        </w:rPr>
        <w:t>«Приамурский государственный университет имени Шолом-Алейхема»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</w:p>
    <w:p w:rsidR="00BB1663" w:rsidRPr="00BB1663" w:rsidRDefault="00466FE3" w:rsidP="00BB1663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AB81AD8" wp14:editId="53EA9447">
            <wp:extent cx="5932170" cy="22205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  <w:bookmarkStart w:id="0" w:name="_Toc271115320"/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0"/>
        <w:rPr>
          <w:sz w:val="28"/>
          <w:szCs w:val="24"/>
          <w:lang w:eastAsia="x-none"/>
        </w:rPr>
      </w:pPr>
      <w:r w:rsidRPr="00BB1663">
        <w:rPr>
          <w:sz w:val="28"/>
          <w:szCs w:val="24"/>
          <w:lang w:val="x-none" w:eastAsia="x-none"/>
        </w:rPr>
        <w:t>РАБОЧАЯ  ПРОГРАММА</w:t>
      </w:r>
      <w:bookmarkEnd w:id="0"/>
      <w:r w:rsidRPr="00BB1663">
        <w:rPr>
          <w:sz w:val="28"/>
          <w:szCs w:val="24"/>
          <w:lang w:val="x-none" w:eastAsia="x-none"/>
        </w:rPr>
        <w:t xml:space="preserve"> </w:t>
      </w:r>
      <w:r w:rsidRPr="00BB1663">
        <w:rPr>
          <w:sz w:val="28"/>
          <w:szCs w:val="24"/>
          <w:lang w:eastAsia="x-none"/>
        </w:rPr>
        <w:t>ПРАКТИКИ</w:t>
      </w:r>
    </w:p>
    <w:p w:rsidR="00BB1663" w:rsidRPr="00BB1663" w:rsidRDefault="00BB1663" w:rsidP="00BB1663">
      <w:pPr>
        <w:keepNext/>
        <w:widowControl/>
        <w:autoSpaceDE/>
        <w:autoSpaceDN/>
        <w:adjustRightInd/>
        <w:outlineLvl w:val="1"/>
        <w:rPr>
          <w:b/>
          <w:sz w:val="24"/>
          <w:szCs w:val="24"/>
          <w:lang w:val="x-none"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spacing w:line="360" w:lineRule="auto"/>
        <w:outlineLvl w:val="1"/>
        <w:rPr>
          <w:b/>
          <w:sz w:val="24"/>
          <w:szCs w:val="24"/>
          <w:lang w:val="x-none"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x-none"/>
        </w:rPr>
      </w:pPr>
      <w:bookmarkStart w:id="1" w:name="_Toc271115321"/>
      <w:r w:rsidRPr="00BB1663">
        <w:rPr>
          <w:b/>
          <w:sz w:val="24"/>
          <w:szCs w:val="24"/>
          <w:lang w:eastAsia="x-none"/>
        </w:rPr>
        <w:t xml:space="preserve">2.1.2  </w:t>
      </w:r>
      <w:r w:rsidRPr="00BB1663">
        <w:rPr>
          <w:b/>
          <w:sz w:val="24"/>
          <w:szCs w:val="24"/>
          <w:lang w:val="x-none" w:eastAsia="x-none"/>
        </w:rPr>
        <w:t>Практика по получению профессиональных умений и опыта профессиональной деятельности (педагогическая)</w:t>
      </w:r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x-none"/>
        </w:rPr>
      </w:pPr>
      <w:r w:rsidRPr="00BB1663">
        <w:rPr>
          <w:sz w:val="24"/>
          <w:szCs w:val="24"/>
          <w:lang w:eastAsia="x-none"/>
        </w:rPr>
        <w:t xml:space="preserve">Шифр, </w:t>
      </w:r>
      <w:r w:rsidRPr="00BB1663">
        <w:rPr>
          <w:sz w:val="24"/>
          <w:szCs w:val="24"/>
          <w:lang w:val="x-none" w:eastAsia="x-none"/>
        </w:rPr>
        <w:t xml:space="preserve">направление подготовки </w:t>
      </w:r>
      <w:r w:rsidR="00BE296B">
        <w:rPr>
          <w:b/>
          <w:sz w:val="24"/>
          <w:szCs w:val="24"/>
          <w:lang w:eastAsia="x-none"/>
        </w:rPr>
        <w:t>0</w:t>
      </w:r>
      <w:r w:rsidRPr="00BB1663">
        <w:rPr>
          <w:b/>
          <w:sz w:val="24"/>
          <w:szCs w:val="24"/>
          <w:lang w:eastAsia="x-none"/>
        </w:rPr>
        <w:t>1</w:t>
      </w:r>
      <w:r w:rsidRPr="00BB1663">
        <w:rPr>
          <w:b/>
          <w:sz w:val="24"/>
          <w:szCs w:val="24"/>
          <w:lang w:val="x-none" w:eastAsia="x-none"/>
        </w:rPr>
        <w:t>.0</w:t>
      </w:r>
      <w:r w:rsidRPr="00BB1663">
        <w:rPr>
          <w:b/>
          <w:sz w:val="24"/>
          <w:szCs w:val="24"/>
          <w:lang w:eastAsia="x-none"/>
        </w:rPr>
        <w:t>6</w:t>
      </w:r>
      <w:r w:rsidRPr="00BB1663">
        <w:rPr>
          <w:b/>
          <w:sz w:val="24"/>
          <w:szCs w:val="24"/>
          <w:lang w:val="x-none" w:eastAsia="x-none"/>
        </w:rPr>
        <w:t>.0</w:t>
      </w:r>
      <w:r w:rsidRPr="00BB1663">
        <w:rPr>
          <w:b/>
          <w:sz w:val="24"/>
          <w:szCs w:val="24"/>
          <w:lang w:eastAsia="x-none"/>
        </w:rPr>
        <w:t>1</w:t>
      </w:r>
      <w:r w:rsidRPr="00BB1663">
        <w:rPr>
          <w:b/>
          <w:sz w:val="24"/>
          <w:szCs w:val="24"/>
          <w:lang w:val="x-none" w:eastAsia="x-none"/>
        </w:rPr>
        <w:t xml:space="preserve"> </w:t>
      </w:r>
      <w:r w:rsidRPr="00BB1663">
        <w:rPr>
          <w:b/>
          <w:sz w:val="24"/>
          <w:szCs w:val="24"/>
          <w:lang w:eastAsia="x-none"/>
        </w:rPr>
        <w:t>Математика и Механика</w:t>
      </w: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4"/>
          <w:szCs w:val="24"/>
        </w:rPr>
        <w:t>Направленность</w:t>
      </w:r>
      <w:r w:rsidRPr="00BB1663">
        <w:rPr>
          <w:sz w:val="22"/>
          <w:szCs w:val="22"/>
        </w:rPr>
        <w:t xml:space="preserve"> </w:t>
      </w:r>
      <w:r w:rsidRPr="00BB1663">
        <w:rPr>
          <w:b/>
          <w:sz w:val="24"/>
          <w:szCs w:val="24"/>
          <w:lang w:eastAsia="x-none"/>
        </w:rPr>
        <w:t>Механика деформируемого твёрдого тела</w:t>
      </w: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525910">
      <w:pPr>
        <w:widowControl/>
        <w:tabs>
          <w:tab w:val="left" w:pos="1843"/>
          <w:tab w:val="left" w:pos="2127"/>
          <w:tab w:val="left" w:pos="3261"/>
        </w:tabs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4"/>
          <w:szCs w:val="24"/>
        </w:rPr>
        <w:t xml:space="preserve">Квалификация выпускника </w:t>
      </w:r>
      <w:r w:rsidRPr="00BB1663">
        <w:rPr>
          <w:b/>
          <w:sz w:val="24"/>
          <w:szCs w:val="24"/>
        </w:rPr>
        <w:t>преподаватель - исследователь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</w:pPr>
      <w:r w:rsidRPr="00BB1663">
        <w:rPr>
          <w:sz w:val="24"/>
          <w:szCs w:val="24"/>
        </w:rPr>
        <w:t>Форма обучения</w:t>
      </w:r>
      <w:r w:rsidRPr="00BB1663">
        <w:rPr>
          <w:b/>
          <w:sz w:val="22"/>
          <w:szCs w:val="22"/>
        </w:rPr>
        <w:t xml:space="preserve"> </w:t>
      </w:r>
      <w:r w:rsidRPr="00BB1663">
        <w:rPr>
          <w:b/>
          <w:sz w:val="24"/>
          <w:szCs w:val="24"/>
        </w:rPr>
        <w:t>очная</w:t>
      </w: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sz w:val="24"/>
          <w:szCs w:val="24"/>
          <w:lang w:val="x-none" w:eastAsia="x-none"/>
        </w:rPr>
      </w:pPr>
    </w:p>
    <w:bookmarkEnd w:id="1"/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  <w:r w:rsidRPr="00BB1663">
        <w:rPr>
          <w:sz w:val="24"/>
          <w:szCs w:val="24"/>
        </w:rPr>
        <w:t>Биробиджан</w:t>
      </w:r>
    </w:p>
    <w:p w:rsidR="00BB1663" w:rsidRPr="00525910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  <w:sectPr w:rsidR="00BB1663" w:rsidRPr="00525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1663">
        <w:rPr>
          <w:sz w:val="24"/>
          <w:szCs w:val="24"/>
        </w:rPr>
        <w:t>201</w:t>
      </w:r>
      <w:r w:rsidR="00536F31">
        <w:rPr>
          <w:sz w:val="24"/>
          <w:szCs w:val="24"/>
        </w:rPr>
        <w:t>6</w:t>
      </w:r>
      <w:bookmarkStart w:id="2" w:name="_GoBack"/>
      <w:bookmarkEnd w:id="2"/>
      <w:r w:rsidRPr="00BB1663">
        <w:rPr>
          <w:sz w:val="24"/>
          <w:szCs w:val="24"/>
        </w:rPr>
        <w:t xml:space="preserve"> </w:t>
      </w:r>
    </w:p>
    <w:p w:rsidR="00221EC7" w:rsidRPr="003A5DDB" w:rsidRDefault="00221EC7" w:rsidP="00221EC7">
      <w:pPr>
        <w:pStyle w:val="Default"/>
        <w:ind w:firstLine="851"/>
        <w:jc w:val="both"/>
        <w:rPr>
          <w:sz w:val="28"/>
          <w:szCs w:val="23"/>
        </w:rPr>
      </w:pPr>
      <w:r w:rsidRPr="003A5DDB">
        <w:rPr>
          <w:b/>
          <w:bCs/>
          <w:sz w:val="28"/>
          <w:szCs w:val="23"/>
        </w:rPr>
        <w:lastRenderedPageBreak/>
        <w:t xml:space="preserve">1. Цели практики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Целями педагогической практики являются: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знакомство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аспирантов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со спецификой деятельности преподавателя высшей школы и формирование умений выполнения педагогических функций;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закрепление психолого-педагогических знаний в области педагогики и приобретение навыков творческого подхода к решению педагогических задач.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2. Задачи практики </w:t>
      </w:r>
    </w:p>
    <w:p w:rsidR="00221EC7" w:rsidRPr="003A5DDB" w:rsidRDefault="00221EC7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Задачами педагогической практики является приобретение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аспирантом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знаний, умений, и навыков, необходимых для его профессиональной деятельности с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квалификацией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 xml:space="preserve">исследователь, преподаватель-исследователь 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по направлению подготовки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 xml:space="preserve">01.06.01 «Математика и механика» профиль подготовки: «Механика деформируемого твердого тела». 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К ним следует отнести: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формирование профессиональных умений и навыков, необходимых для успешного осуществления учебно-воспитательного процесса в различных видах образовательной деятельности.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ознакомление со структурой и содержанием образовательного процесса в вузе, с особенностями работы преподавателей технических и управленческих дисциплин;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освоение педагогических форм образовательного взаимодействия с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обучаемыми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, обучение самостоятельному и творческому применению знаний;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приобретение начального опыта ведения научно-методической работы;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ознакомление магистрантов с современным состоянием учебно-воспитательной работы в вузе;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изучение планирования и особенностей проведения различных видов учебных занятий, передового педагогического опыта использования наиболее эффективных методов обучения и новейших образовательных технологий;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изучение методик преподавания, участие в подготовке и проведения лекционных и семинарских занятий и закрепление теоретических знаний в этой области на практике;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приобретение навыков разработки планов семинарских занятий и методических материалов к ним, приобретение навыков проведения семинарских занятий;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систематизация, расширение и закрепление профессиональных знаний, формирование у магистрантов навыков ведения самостоятельной педагогической работы;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развитие потребности в самообразовании и совершенствовании.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lastRenderedPageBreak/>
        <w:t xml:space="preserve">3. Место практики в структуре ООП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о</w:t>
      </w: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>бучающегося</w:t>
      </w:r>
      <w:proofErr w:type="gramEnd"/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 относится к блоку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Б</w:t>
      </w:r>
      <w:proofErr w:type="gramStart"/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2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«Практики».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>Педагогическая практика базируется на следующих дисциплинах: «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История и философия науки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>», «</w:t>
      </w:r>
      <w:r w:rsidR="002A4FD8">
        <w:rPr>
          <w:rFonts w:eastAsiaTheme="minorHAnsi"/>
          <w:color w:val="000000"/>
          <w:sz w:val="28"/>
          <w:szCs w:val="23"/>
          <w:lang w:eastAsia="en-US"/>
        </w:rPr>
        <w:t>Педагогическое мастерство и развитие профессиональной компетентности преподавателя вуза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».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 рассматривается в качестве составной части методической подготовки и носит по преимуществу обучающий характер.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221EC7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4. Формы проведения практики: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университетская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5F7D4C" w:rsidRPr="003A5DDB" w:rsidRDefault="005F7D4C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Способ проведения практики: </w:t>
      </w:r>
      <w:proofErr w:type="gramStart"/>
      <w:r>
        <w:rPr>
          <w:rFonts w:eastAsiaTheme="minorHAnsi"/>
          <w:color w:val="000000"/>
          <w:sz w:val="28"/>
          <w:szCs w:val="23"/>
          <w:lang w:eastAsia="en-US"/>
        </w:rPr>
        <w:t>стационарная</w:t>
      </w:r>
      <w:proofErr w:type="gramEnd"/>
      <w:r>
        <w:rPr>
          <w:rFonts w:eastAsiaTheme="minorHAnsi"/>
          <w:color w:val="000000"/>
          <w:sz w:val="28"/>
          <w:szCs w:val="23"/>
          <w:lang w:eastAsia="en-US"/>
        </w:rPr>
        <w:t>.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5. Место и время проведения практики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Место прохождения педагогической практики определяется кафедрой «Технических дисциплин» по рекомендации научного руководителя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Руководство педагогической практикой возлагается на научного руководителя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и руководителя от кафедры.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практика, как правило, проводится на выпускающих кафедрах Университета.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Прохождение педагогической практики предусмотрено в 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третьем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семестре. </w:t>
      </w:r>
    </w:p>
    <w:p w:rsidR="00221EC7" w:rsidRPr="003A5DDB" w:rsidRDefault="00221EC7" w:rsidP="00221EC7">
      <w:pPr>
        <w:pStyle w:val="Default"/>
        <w:ind w:firstLine="851"/>
        <w:jc w:val="both"/>
        <w:rPr>
          <w:sz w:val="28"/>
          <w:szCs w:val="23"/>
        </w:rPr>
      </w:pPr>
      <w:r w:rsidRPr="003A5DDB">
        <w:rPr>
          <w:sz w:val="28"/>
          <w:szCs w:val="23"/>
        </w:rPr>
        <w:t xml:space="preserve">В начале педагогической практики проводится установочная конференция, на которой в обязательном порядке должны присутствовать все практиканты и их научные руководители.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По окончании практики организуется итоговая конференция, на которой присутствуют 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аспиранты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, их научные руководители.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>Подведение итогов практики может быть организовано в виде защиты. Председателем комиссии может быть заведующий кафедрой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 xml:space="preserve"> и другие члены кафедры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D82563" w:rsidRPr="006054A2" w:rsidRDefault="00221EC7" w:rsidP="006054A2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На защите или конференции заслушиваются выступления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аспирантов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>, организуется просмотр средств наглядности и методических материалов, подготовленных за время практики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 xml:space="preserve"> и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за время педагогической работы. По окончании защиты или конференции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сдают отчет с отзывом и оценкой руководителя на кафедру и получают зачет.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6. </w:t>
      </w:r>
      <w:proofErr w:type="gramStart"/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Компетенции обучающегося, формируемые в результате </w:t>
      </w:r>
      <w:r w:rsidRPr="00C558DF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прохождения педагогической практики </w:t>
      </w:r>
      <w:proofErr w:type="gramEnd"/>
    </w:p>
    <w:p w:rsidR="003A5DDB" w:rsidRPr="003A5DDB" w:rsidRDefault="00221EC7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В результате прохождения данной практики обучающийся должен приобрести следующие </w:t>
      </w:r>
      <w:r w:rsidR="003A5DDB" w:rsidRPr="00C558DF">
        <w:rPr>
          <w:rFonts w:eastAsiaTheme="minorHAnsi"/>
          <w:color w:val="000000"/>
          <w:sz w:val="28"/>
          <w:szCs w:val="23"/>
          <w:lang w:eastAsia="en-US"/>
        </w:rPr>
        <w:t>общепрофессиональные компетенции:</w:t>
      </w:r>
    </w:p>
    <w:p w:rsidR="00221EC7" w:rsidRPr="003A5DDB" w:rsidRDefault="00C558DF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highlight w:val="yellow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ОПК-2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готовностью к преподавательской деятельности по основным образовательным програ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 xml:space="preserve">ммам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высшего образования.</w:t>
      </w:r>
    </w:p>
    <w:p w:rsidR="005F7D4C" w:rsidRDefault="005F7D4C" w:rsidP="00F119F4">
      <w:pPr>
        <w:widowControl/>
        <w:ind w:firstLine="851"/>
        <w:jc w:val="both"/>
        <w:rPr>
          <w:rFonts w:eastAsiaTheme="minorHAnsi"/>
          <w:bCs/>
          <w:color w:val="000000"/>
          <w:sz w:val="28"/>
          <w:szCs w:val="23"/>
          <w:lang w:eastAsia="en-US"/>
        </w:rPr>
      </w:pPr>
      <w:r w:rsidRPr="005F7D4C">
        <w:rPr>
          <w:rFonts w:eastAsiaTheme="minorHAnsi"/>
          <w:bCs/>
          <w:color w:val="000000"/>
          <w:sz w:val="28"/>
          <w:szCs w:val="23"/>
          <w:lang w:eastAsia="en-US"/>
        </w:rPr>
        <w:t>ПК-6</w:t>
      </w:r>
      <w:r w:rsidR="005A43B2">
        <w:rPr>
          <w:rFonts w:eastAsiaTheme="minorHAnsi"/>
          <w:bCs/>
          <w:color w:val="000000"/>
          <w:sz w:val="28"/>
          <w:szCs w:val="23"/>
          <w:lang w:eastAsia="en-US"/>
        </w:rPr>
        <w:t xml:space="preserve"> с</w:t>
      </w:r>
      <w:r w:rsidR="005A43B2" w:rsidRPr="005A43B2">
        <w:rPr>
          <w:rFonts w:eastAsiaTheme="minorHAnsi"/>
          <w:bCs/>
          <w:color w:val="000000"/>
          <w:sz w:val="28"/>
          <w:szCs w:val="23"/>
          <w:lang w:eastAsia="en-US"/>
        </w:rPr>
        <w:t>пособность формировать образовательную среду и использовать свои способности в реализации задач инновационной политики профессионального образования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7. Структура и содержание практики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Общая трудоемкость педагогической практики составляет </w:t>
      </w:r>
      <w:r w:rsidR="005A43B2">
        <w:rPr>
          <w:rFonts w:eastAsiaTheme="minorHAnsi"/>
          <w:color w:val="000000"/>
          <w:sz w:val="28"/>
          <w:szCs w:val="23"/>
          <w:lang w:eastAsia="en-US"/>
        </w:rPr>
        <w:t>12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зачетны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х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единиц 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432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час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а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lastRenderedPageBreak/>
        <w:t xml:space="preserve">Под руководством научного руководителя 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аспирант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разрабатывает программу практики и оформляет направление на практику по установленной форме. </w:t>
      </w:r>
    </w:p>
    <w:p w:rsidR="006E5570" w:rsidRPr="00C558DF" w:rsidRDefault="00221EC7" w:rsidP="00221EC7">
      <w:pPr>
        <w:pStyle w:val="Default"/>
        <w:spacing w:line="276" w:lineRule="auto"/>
        <w:ind w:firstLine="851"/>
        <w:jc w:val="both"/>
        <w:rPr>
          <w:i/>
          <w:iCs/>
          <w:sz w:val="28"/>
          <w:szCs w:val="23"/>
        </w:rPr>
      </w:pPr>
      <w:r w:rsidRPr="00C558DF">
        <w:rPr>
          <w:i/>
          <w:iCs/>
          <w:sz w:val="28"/>
          <w:szCs w:val="23"/>
        </w:rPr>
        <w:t xml:space="preserve">При прохождении практики </w:t>
      </w:r>
      <w:r w:rsidR="00C558DF">
        <w:rPr>
          <w:i/>
          <w:iCs/>
          <w:sz w:val="28"/>
          <w:szCs w:val="23"/>
        </w:rPr>
        <w:t>аспиранты</w:t>
      </w:r>
      <w:r w:rsidRPr="00C558DF">
        <w:rPr>
          <w:i/>
          <w:iCs/>
          <w:sz w:val="28"/>
          <w:szCs w:val="23"/>
        </w:rPr>
        <w:t xml:space="preserve"> обязаны: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посещать лекционные и семинарские занятия своего научного руководителя (или другого преподавателя по решению кафедры, за которой закреплен </w:t>
      </w:r>
      <w:r w:rsidR="00C558DF">
        <w:rPr>
          <w:rFonts w:eastAsiaTheme="minorHAnsi"/>
          <w:color w:val="000000"/>
          <w:sz w:val="26"/>
          <w:szCs w:val="23"/>
          <w:lang w:eastAsia="en-US"/>
        </w:rPr>
        <w:t>аспирант</w:t>
      </w: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);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полностью выполнять задания, предусмотренные программой практики, которая утверждается выпускающими кафедрами;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под руководством научного руководителя готовить и проводить семинарские занятия в рамках посещаемого курса;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разработать учебно-методические материалы, предусмотренные программой практики;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внести записи в индивидуальном плане о прохождении педагогической практики;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в недельный срок после окончания практики представить научному руководителю письменный отчет, оформленный в соответствии с требованиями ГОСТа;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доработать при необходимости отчет по практике в соответствии с требованиями и пожеланиями научного руководителя; </w:t>
      </w:r>
    </w:p>
    <w:p w:rsidR="00221EC7" w:rsidRPr="00C558DF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3"/>
        </w:rPr>
      </w:pPr>
      <w:r w:rsidRPr="00C558DF">
        <w:rPr>
          <w:sz w:val="26"/>
          <w:szCs w:val="23"/>
        </w:rPr>
        <w:t>- сдать зачет на выпускающей кафедре в установленный срок.</w:t>
      </w:r>
    </w:p>
    <w:p w:rsidR="00221EC7" w:rsidRPr="005D36E1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2574"/>
        <w:gridCol w:w="1878"/>
        <w:gridCol w:w="1892"/>
      </w:tblGrid>
      <w:tr w:rsidR="00221EC7" w:rsidRPr="005D36E1" w:rsidTr="00221EC7">
        <w:tc>
          <w:tcPr>
            <w:tcW w:w="566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5D36E1">
              <w:rPr>
                <w:szCs w:val="28"/>
              </w:rPr>
              <w:t>№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  <w:proofErr w:type="gramStart"/>
            <w:r w:rsidRPr="005D36E1">
              <w:rPr>
                <w:szCs w:val="28"/>
              </w:rPr>
              <w:t>п</w:t>
            </w:r>
            <w:proofErr w:type="gramEnd"/>
            <w:r w:rsidRPr="005D36E1">
              <w:rPr>
                <w:szCs w:val="28"/>
              </w:rPr>
              <w:t>/п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Разделы (этапы) практики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Виды работ на практике, включая самостоятельную работу</w:t>
            </w:r>
          </w:p>
        </w:tc>
        <w:tc>
          <w:tcPr>
            <w:tcW w:w="1878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Часы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Формы текущего контроля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1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Организационно-подготовительный (пассивный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Установочная конференция. Составление индивидуального плана прохождения практики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календарный план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36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план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2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Организационно-методический (пассивный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Посещение занятий ведущих преподавателей, разработка плана занятий и заданий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планы проведения занятий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288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план,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  <w:r w:rsidRPr="005D36E1">
              <w:t xml:space="preserve">анализ занятий, рецензия </w:t>
            </w: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3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Учебно-воспитательная работа (активный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Проведение занятий, разбор ситуаций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проведенные занятия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36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анализ занятий, рецензия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4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Заключительный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  <w:r w:rsidRPr="005D36E1">
              <w:t xml:space="preserve">(активный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Написание отчета по педагогической практике </w:t>
            </w:r>
          </w:p>
          <w:p w:rsidR="00221EC7" w:rsidRPr="005D36E1" w:rsidRDefault="00221EC7" w:rsidP="00221EC7">
            <w:pPr>
              <w:pStyle w:val="Default"/>
            </w:pPr>
            <w:r w:rsidRPr="005D36E1">
              <w:lastRenderedPageBreak/>
              <w:t xml:space="preserve">Результат: отчет </w:t>
            </w:r>
          </w:p>
          <w:p w:rsidR="00221EC7" w:rsidRPr="005D36E1" w:rsidRDefault="00221EC7" w:rsidP="00221EC7">
            <w:pPr>
              <w:pStyle w:val="Default"/>
            </w:pPr>
            <w:r w:rsidRPr="005D36E1">
              <w:t xml:space="preserve">Защита отчета на конференции.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оценка за педагогическую практику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lastRenderedPageBreak/>
              <w:t>72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отчетная документация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2661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Итого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432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</w:tr>
    </w:tbl>
    <w:p w:rsidR="00221EC7" w:rsidRPr="005D36E1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i/>
          <w:sz w:val="26"/>
          <w:szCs w:val="28"/>
        </w:rPr>
      </w:pPr>
      <w:r w:rsidRPr="005D36E1">
        <w:rPr>
          <w:i/>
          <w:sz w:val="26"/>
          <w:szCs w:val="28"/>
        </w:rPr>
        <w:t>Содержание отчета.</w:t>
      </w: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Текст отчета должен включать следующие основные структурные элементы.</w:t>
      </w:r>
    </w:p>
    <w:p w:rsidR="006E5570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Титульный лист.</w:t>
      </w: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Индивидуальный план педагогической практики.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i/>
          <w:sz w:val="26"/>
          <w:szCs w:val="28"/>
        </w:rPr>
        <w:t>Введение</w:t>
      </w:r>
      <w:r w:rsidRPr="005D36E1">
        <w:rPr>
          <w:sz w:val="26"/>
          <w:szCs w:val="28"/>
        </w:rPr>
        <w:t>, в котором указываются: цель практики, задачи, место, дата начала и окончания практики, перечень основных работ и заданий выполненных в</w:t>
      </w:r>
      <w:r w:rsidRPr="004C639A">
        <w:rPr>
          <w:sz w:val="26"/>
          <w:szCs w:val="28"/>
        </w:rPr>
        <w:t xml:space="preserve"> процессе практики.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i/>
          <w:sz w:val="26"/>
          <w:szCs w:val="28"/>
        </w:rPr>
        <w:t>Основная часть</w:t>
      </w:r>
    </w:p>
    <w:p w:rsidR="00D82563" w:rsidRPr="004C639A" w:rsidRDefault="004C639A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О</w:t>
      </w:r>
      <w:r w:rsidR="00D82563" w:rsidRPr="004C639A">
        <w:rPr>
          <w:sz w:val="26"/>
          <w:szCs w:val="28"/>
        </w:rPr>
        <w:t>тчет</w:t>
      </w:r>
      <w:proofErr w:type="gramEnd"/>
      <w:r w:rsidR="00D82563" w:rsidRPr="004C639A">
        <w:rPr>
          <w:sz w:val="26"/>
          <w:szCs w:val="28"/>
        </w:rPr>
        <w:t xml:space="preserve"> о проведении семинарских занятий </w:t>
      </w:r>
      <w:proofErr w:type="gramStart"/>
      <w:r w:rsidR="00D82563" w:rsidRPr="004C639A">
        <w:rPr>
          <w:sz w:val="26"/>
          <w:szCs w:val="28"/>
        </w:rPr>
        <w:t>который</w:t>
      </w:r>
      <w:proofErr w:type="gramEnd"/>
      <w:r w:rsidR="00D82563" w:rsidRPr="004C639A">
        <w:rPr>
          <w:sz w:val="26"/>
          <w:szCs w:val="28"/>
        </w:rPr>
        <w:t xml:space="preserve"> включает в себя анализ плана и хода проведенных занятий и новые планы их проведения, скорректированные с учетом полученных </w:t>
      </w:r>
      <w:r>
        <w:rPr>
          <w:sz w:val="26"/>
          <w:szCs w:val="28"/>
        </w:rPr>
        <w:t>аспирантом</w:t>
      </w:r>
      <w:r w:rsidR="00D82563" w:rsidRPr="004C639A">
        <w:rPr>
          <w:sz w:val="26"/>
          <w:szCs w:val="28"/>
        </w:rPr>
        <w:t xml:space="preserve"> результатов.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i/>
          <w:sz w:val="26"/>
          <w:szCs w:val="28"/>
        </w:rPr>
        <w:t>Заключение</w:t>
      </w:r>
      <w:r w:rsidRPr="004C639A">
        <w:rPr>
          <w:sz w:val="26"/>
          <w:szCs w:val="28"/>
        </w:rPr>
        <w:t>, включающее: описание навыков и умений, приобретенных в процессе практики;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Индивидуальные выводы о практической значимости проведенного исследования.</w:t>
      </w:r>
    </w:p>
    <w:p w:rsidR="00D82563" w:rsidRPr="006054A2" w:rsidRDefault="00D82563" w:rsidP="006054A2">
      <w:pPr>
        <w:pStyle w:val="Default"/>
        <w:spacing w:line="276" w:lineRule="auto"/>
        <w:ind w:firstLine="851"/>
        <w:jc w:val="both"/>
        <w:rPr>
          <w:i/>
          <w:sz w:val="26"/>
          <w:szCs w:val="28"/>
        </w:rPr>
      </w:pPr>
      <w:r w:rsidRPr="004C639A">
        <w:rPr>
          <w:i/>
          <w:sz w:val="26"/>
          <w:szCs w:val="28"/>
        </w:rPr>
        <w:t>Список использованных источников. Приложения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>8. Образовательные, научно-исследовательские и научно-производственные технологии, используемые на педагогической практике</w:t>
      </w:r>
    </w:p>
    <w:p w:rsidR="00D82563" w:rsidRPr="006054A2" w:rsidRDefault="00D82563" w:rsidP="006054A2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 xml:space="preserve">Во время прохождения педагогической практики проводится разработка и опробование методик по формированию различных компетенций у обучаемых, проводится первичная обработка и первичная или окончательная </w:t>
      </w:r>
      <w:proofErr w:type="spellStart"/>
      <w:r w:rsidRPr="004C639A">
        <w:rPr>
          <w:sz w:val="26"/>
          <w:szCs w:val="28"/>
        </w:rPr>
        <w:t>интерпритация</w:t>
      </w:r>
      <w:proofErr w:type="spellEnd"/>
      <w:r w:rsidRPr="004C639A">
        <w:rPr>
          <w:sz w:val="26"/>
          <w:szCs w:val="28"/>
        </w:rPr>
        <w:t xml:space="preserve"> полученных данных, которые используются для диссертационной работы, составляются рекомендации и предложения.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>9. Учебно-методическое обеспечение самостоятельной работы на практике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 xml:space="preserve">Самостоятельная работа </w:t>
      </w:r>
      <w:r w:rsidR="004C639A" w:rsidRPr="004C639A">
        <w:rPr>
          <w:sz w:val="26"/>
          <w:szCs w:val="28"/>
        </w:rPr>
        <w:t>аспирантов</w:t>
      </w:r>
      <w:r w:rsidRPr="004C639A">
        <w:rPr>
          <w:sz w:val="26"/>
          <w:szCs w:val="28"/>
        </w:rPr>
        <w:t xml:space="preserve"> связана со сбором и анализом материала для проведения занятий, подготовкой к отчету и конференции, анализом занятий.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Критерии оценки за педагогическую практику: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1. Оценка прикрепленного преподавателя за учебную работу;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2. Оформление отчетной документации: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наличие всех материалов;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соответствие содержания материалов требованиям (формулировка целей/задач занятия, описание хода занятия, правильность речи, наглядность);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lastRenderedPageBreak/>
        <w:t>-качество оформления представленных документов (читабельность, аккуратность, способ представления);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3. Трудовая дисциплина: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учебная дисциплина (опоздания, пропуски)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сроки сдачи отчетной документации;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участие в конференции (присутствие, доклад, творческое выступление)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</w:p>
    <w:p w:rsidR="006054A2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 xml:space="preserve">10. Формы промежуточной аттестации 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Педагогическая практика предполагает составление и защиту отчета на итоговой конференции, после проведения, которой выставляется дифференцированный зачет за практику.</w:t>
      </w:r>
    </w:p>
    <w:p w:rsidR="00D82563" w:rsidRPr="003A5DDB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  <w:highlight w:val="yellow"/>
        </w:rPr>
      </w:pPr>
    </w:p>
    <w:p w:rsidR="005A43B2" w:rsidRPr="005A43B2" w:rsidRDefault="005A43B2" w:rsidP="005A43B2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b/>
          <w:sz w:val="24"/>
          <w:szCs w:val="24"/>
        </w:rPr>
      </w:pPr>
      <w:r w:rsidRPr="005A43B2">
        <w:rPr>
          <w:b/>
          <w:sz w:val="28"/>
          <w:szCs w:val="24"/>
        </w:rPr>
        <w:t>11</w:t>
      </w:r>
      <w:r w:rsidRPr="005A43B2">
        <w:rPr>
          <w:b/>
          <w:sz w:val="24"/>
          <w:szCs w:val="24"/>
        </w:rPr>
        <w:t xml:space="preserve">. </w:t>
      </w:r>
      <w:r w:rsidRPr="005A43B2">
        <w:rPr>
          <w:b/>
          <w:sz w:val="28"/>
          <w:szCs w:val="24"/>
        </w:rPr>
        <w:t xml:space="preserve">Учебно-методическое и информационное обеспечение </w:t>
      </w:r>
    </w:p>
    <w:p w:rsidR="005A43B2" w:rsidRPr="005A43B2" w:rsidRDefault="007D1EEB" w:rsidP="005A43B2">
      <w:pPr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after="120" w:line="276" w:lineRule="auto"/>
        <w:ind w:firstLine="567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а) </w:t>
      </w:r>
      <w:r w:rsidR="005A43B2" w:rsidRPr="005A43B2">
        <w:rPr>
          <w:iCs/>
          <w:sz w:val="28"/>
          <w:szCs w:val="24"/>
          <w:lang w:eastAsia="ar-SA"/>
        </w:rPr>
        <w:t>основная литература:</w:t>
      </w:r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56090">
        <w:rPr>
          <w:sz w:val="28"/>
          <w:szCs w:val="28"/>
        </w:rPr>
        <w:t>Полищук Д.Ф. Компактное, доступное и качественное образование [Электронный ресурс]: курс лекций/ Полищук Д.Ф.— Электрон</w:t>
      </w:r>
      <w:proofErr w:type="gramStart"/>
      <w:r w:rsidRPr="00E56090">
        <w:rPr>
          <w:sz w:val="28"/>
          <w:szCs w:val="28"/>
        </w:rPr>
        <w:t>.</w:t>
      </w:r>
      <w:proofErr w:type="gramEnd"/>
      <w:r w:rsidRPr="00E56090">
        <w:rPr>
          <w:sz w:val="28"/>
          <w:szCs w:val="28"/>
        </w:rPr>
        <w:t xml:space="preserve"> </w:t>
      </w:r>
      <w:proofErr w:type="gramStart"/>
      <w:r w:rsidRPr="00E56090">
        <w:rPr>
          <w:sz w:val="28"/>
          <w:szCs w:val="28"/>
        </w:rPr>
        <w:t>т</w:t>
      </w:r>
      <w:proofErr w:type="gramEnd"/>
      <w:r w:rsidRPr="00E56090">
        <w:rPr>
          <w:sz w:val="28"/>
          <w:szCs w:val="28"/>
        </w:rPr>
        <w:t>екстовые данные.— Москва, Ижевск: Регулярная и хаотическая динамика, 2013.— 232 c.— Режим доступа: http://www.iprbookshop.ru/28890.html.— ЭБС «</w:t>
      </w:r>
      <w:proofErr w:type="spellStart"/>
      <w:r w:rsidRPr="00E56090">
        <w:rPr>
          <w:sz w:val="28"/>
          <w:szCs w:val="28"/>
        </w:rPr>
        <w:t>IPRbooks</w:t>
      </w:r>
      <w:proofErr w:type="spellEnd"/>
      <w:r w:rsidRPr="00E56090">
        <w:rPr>
          <w:sz w:val="28"/>
          <w:szCs w:val="28"/>
        </w:rPr>
        <w:t>»</w:t>
      </w:r>
    </w:p>
    <w:p w:rsidR="00AE0BB8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2. Харченко Л.Н. </w:t>
      </w:r>
      <w:r w:rsidRPr="00D850E6">
        <w:rPr>
          <w:iCs/>
          <w:sz w:val="28"/>
          <w:szCs w:val="24"/>
          <w:lang w:eastAsia="ar-SA"/>
        </w:rPr>
        <w:t>Проектирование программы подгото</w:t>
      </w:r>
      <w:r>
        <w:rPr>
          <w:iCs/>
          <w:sz w:val="28"/>
          <w:szCs w:val="24"/>
          <w:lang w:eastAsia="ar-SA"/>
        </w:rPr>
        <w:t xml:space="preserve">вки преподавателя высшей школы / </w:t>
      </w:r>
      <w:r w:rsidRPr="00D850E6">
        <w:rPr>
          <w:iCs/>
          <w:sz w:val="28"/>
          <w:szCs w:val="24"/>
          <w:lang w:eastAsia="ar-SA"/>
        </w:rPr>
        <w:t xml:space="preserve">М.: </w:t>
      </w:r>
      <w:proofErr w:type="spellStart"/>
      <w:r w:rsidRPr="00D850E6">
        <w:rPr>
          <w:iCs/>
          <w:sz w:val="28"/>
          <w:szCs w:val="24"/>
          <w:lang w:eastAsia="ar-SA"/>
        </w:rPr>
        <w:t>Директ</w:t>
      </w:r>
      <w:proofErr w:type="spellEnd"/>
      <w:r w:rsidRPr="00D850E6">
        <w:rPr>
          <w:iCs/>
          <w:sz w:val="28"/>
          <w:szCs w:val="24"/>
          <w:lang w:eastAsia="ar-SA"/>
        </w:rPr>
        <w:t>-Медиа, 2014</w:t>
      </w:r>
      <w:r>
        <w:rPr>
          <w:iCs/>
          <w:sz w:val="28"/>
          <w:szCs w:val="24"/>
          <w:lang w:eastAsia="ar-SA"/>
        </w:rPr>
        <w:t>. 256 с.</w:t>
      </w:r>
      <w:r w:rsidR="007D1EEB" w:rsidRPr="007D1EEB">
        <w:rPr>
          <w:iCs/>
          <w:sz w:val="28"/>
          <w:szCs w:val="24"/>
          <w:lang w:eastAsia="ar-SA"/>
        </w:rPr>
        <w:t xml:space="preserve"> </w:t>
      </w:r>
      <w:r w:rsidR="007D1EEB">
        <w:rPr>
          <w:iCs/>
          <w:sz w:val="28"/>
          <w:szCs w:val="24"/>
          <w:lang w:eastAsia="ar-SA"/>
        </w:rPr>
        <w:t xml:space="preserve">– Режим доступа: </w:t>
      </w:r>
      <w:hyperlink r:id="rId7" w:history="1">
        <w:r w:rsidRPr="00941AA2">
          <w:rPr>
            <w:rStyle w:val="a7"/>
            <w:iCs/>
            <w:sz w:val="28"/>
            <w:szCs w:val="24"/>
            <w:lang w:eastAsia="ar-SA"/>
          </w:rPr>
          <w:t>http://biblioclub.ru/index.php?page=book&amp;id=239110&amp;sr=1</w:t>
        </w:r>
      </w:hyperlink>
    </w:p>
    <w:p w:rsidR="00D850E6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3. Попков В.А., </w:t>
      </w:r>
      <w:proofErr w:type="spellStart"/>
      <w:r>
        <w:rPr>
          <w:iCs/>
          <w:sz w:val="28"/>
          <w:szCs w:val="24"/>
          <w:lang w:eastAsia="ar-SA"/>
        </w:rPr>
        <w:t>Коржуев</w:t>
      </w:r>
      <w:proofErr w:type="spellEnd"/>
      <w:r>
        <w:rPr>
          <w:iCs/>
          <w:sz w:val="28"/>
          <w:szCs w:val="24"/>
          <w:lang w:eastAsia="ar-SA"/>
        </w:rPr>
        <w:t xml:space="preserve"> А.В. </w:t>
      </w:r>
      <w:r w:rsidRPr="00D850E6">
        <w:rPr>
          <w:iCs/>
          <w:sz w:val="28"/>
          <w:szCs w:val="24"/>
          <w:lang w:eastAsia="ar-SA"/>
        </w:rPr>
        <w:t>Теория и практика высшего профессионального образования: учебное пособие</w:t>
      </w:r>
      <w:r>
        <w:rPr>
          <w:iCs/>
          <w:sz w:val="28"/>
          <w:szCs w:val="24"/>
          <w:lang w:eastAsia="ar-SA"/>
        </w:rPr>
        <w:t xml:space="preserve"> / М.: Академический проект, 2010. </w:t>
      </w:r>
      <w:r w:rsidRPr="00D850E6">
        <w:rPr>
          <w:iCs/>
          <w:sz w:val="28"/>
          <w:szCs w:val="24"/>
          <w:lang w:eastAsia="ar-SA"/>
        </w:rPr>
        <w:t>343</w:t>
      </w:r>
      <w:r>
        <w:rPr>
          <w:iCs/>
          <w:sz w:val="28"/>
          <w:szCs w:val="24"/>
          <w:lang w:eastAsia="ar-SA"/>
        </w:rPr>
        <w:t xml:space="preserve"> с.</w:t>
      </w:r>
      <w:r w:rsidR="007D1EEB">
        <w:rPr>
          <w:iCs/>
          <w:sz w:val="28"/>
          <w:szCs w:val="24"/>
          <w:lang w:eastAsia="ar-SA"/>
        </w:rPr>
        <w:t xml:space="preserve"> – Режим доступа: </w:t>
      </w:r>
      <w:hyperlink r:id="rId8" w:history="1">
        <w:r w:rsidRPr="00941AA2">
          <w:rPr>
            <w:rStyle w:val="a7"/>
            <w:iCs/>
            <w:sz w:val="28"/>
            <w:szCs w:val="24"/>
            <w:lang w:eastAsia="ar-SA"/>
          </w:rPr>
          <w:t>http://biblioclub.ru/index.php?page=book&amp;id=143192&amp;sr=1</w:t>
        </w:r>
      </w:hyperlink>
    </w:p>
    <w:p w:rsidR="00D850E6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rStyle w:val="a7"/>
          <w:sz w:val="28"/>
          <w:szCs w:val="24"/>
        </w:rPr>
      </w:pPr>
      <w:r>
        <w:rPr>
          <w:iCs/>
          <w:sz w:val="28"/>
          <w:szCs w:val="24"/>
          <w:lang w:eastAsia="ar-SA"/>
        </w:rPr>
        <w:t>4.</w:t>
      </w:r>
      <w:r w:rsidRPr="00D850E6">
        <w:t xml:space="preserve"> </w:t>
      </w:r>
      <w:proofErr w:type="spellStart"/>
      <w:r>
        <w:rPr>
          <w:iCs/>
          <w:sz w:val="28"/>
          <w:szCs w:val="24"/>
          <w:lang w:eastAsia="ar-SA"/>
        </w:rPr>
        <w:t>Коротаева</w:t>
      </w:r>
      <w:proofErr w:type="spellEnd"/>
      <w:r>
        <w:rPr>
          <w:iCs/>
          <w:sz w:val="28"/>
          <w:szCs w:val="24"/>
          <w:lang w:eastAsia="ar-SA"/>
        </w:rPr>
        <w:t xml:space="preserve"> Е. В. </w:t>
      </w:r>
      <w:r w:rsidRPr="00D850E6">
        <w:rPr>
          <w:iCs/>
          <w:sz w:val="28"/>
          <w:szCs w:val="24"/>
          <w:lang w:eastAsia="ar-SA"/>
        </w:rPr>
        <w:t>Основы педагогических взаимодействий: учебное пособие</w:t>
      </w:r>
      <w:r>
        <w:rPr>
          <w:iCs/>
          <w:sz w:val="28"/>
          <w:szCs w:val="24"/>
          <w:lang w:eastAsia="ar-SA"/>
        </w:rPr>
        <w:t xml:space="preserve"> / </w:t>
      </w:r>
      <w:r w:rsidRPr="00D850E6">
        <w:rPr>
          <w:iCs/>
          <w:sz w:val="28"/>
          <w:szCs w:val="24"/>
          <w:lang w:eastAsia="ar-SA"/>
        </w:rPr>
        <w:t xml:space="preserve">М., Берлин: </w:t>
      </w:r>
      <w:proofErr w:type="spellStart"/>
      <w:r w:rsidRPr="00D850E6">
        <w:rPr>
          <w:iCs/>
          <w:sz w:val="28"/>
          <w:szCs w:val="24"/>
          <w:lang w:eastAsia="ar-SA"/>
        </w:rPr>
        <w:t>Директ</w:t>
      </w:r>
      <w:proofErr w:type="spellEnd"/>
      <w:r w:rsidRPr="00D850E6">
        <w:rPr>
          <w:iCs/>
          <w:sz w:val="28"/>
          <w:szCs w:val="24"/>
          <w:lang w:eastAsia="ar-SA"/>
        </w:rPr>
        <w:t>-Медиа, 2014</w:t>
      </w:r>
      <w:r>
        <w:rPr>
          <w:iCs/>
          <w:sz w:val="28"/>
          <w:szCs w:val="24"/>
          <w:lang w:eastAsia="ar-SA"/>
        </w:rPr>
        <w:t>. 160 с.</w:t>
      </w:r>
      <w:r w:rsidR="007D1EEB" w:rsidRPr="007D1EEB">
        <w:rPr>
          <w:iCs/>
          <w:sz w:val="28"/>
          <w:szCs w:val="24"/>
          <w:lang w:eastAsia="ar-SA"/>
        </w:rPr>
        <w:t xml:space="preserve"> </w:t>
      </w:r>
      <w:r w:rsidR="007D1EEB">
        <w:rPr>
          <w:iCs/>
          <w:sz w:val="28"/>
          <w:szCs w:val="24"/>
          <w:lang w:eastAsia="ar-SA"/>
        </w:rPr>
        <w:t xml:space="preserve">– Режим доступа: </w:t>
      </w:r>
      <w:hyperlink r:id="rId9" w:history="1">
        <w:r w:rsidRPr="00941AA2">
          <w:rPr>
            <w:rStyle w:val="a7"/>
            <w:sz w:val="28"/>
            <w:szCs w:val="24"/>
          </w:rPr>
          <w:t>http://biblioclub.ru/index.php?page=book&amp;id=275102&amp;sr=1</w:t>
        </w:r>
      </w:hyperlink>
    </w:p>
    <w:p w:rsidR="00B8274F" w:rsidRDefault="00B8274F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</w:p>
    <w:p w:rsidR="007D1EEB" w:rsidRDefault="007D1EEB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б) дополнительная литература</w:t>
      </w:r>
    </w:p>
    <w:p w:rsidR="00B8274F" w:rsidRDefault="00B8274F" w:rsidP="00B8274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274F">
        <w:rPr>
          <w:sz w:val="28"/>
          <w:szCs w:val="28"/>
        </w:rPr>
        <w:t xml:space="preserve">1. </w:t>
      </w:r>
      <w:proofErr w:type="spellStart"/>
      <w:r w:rsidRPr="00B8274F">
        <w:rPr>
          <w:sz w:val="28"/>
          <w:szCs w:val="28"/>
        </w:rPr>
        <w:t>Шарипов</w:t>
      </w:r>
      <w:proofErr w:type="spellEnd"/>
      <w:r w:rsidRPr="00B8274F">
        <w:rPr>
          <w:sz w:val="28"/>
          <w:szCs w:val="28"/>
        </w:rPr>
        <w:t xml:space="preserve"> Ф.В. Педагогика и психология высшей школы: учебное пособие / М.: Логос, 2012. 448 с. – Режим доступа: http://biblioclub.ru/index.php?page=book&amp;id=119459&amp;sr=1</w:t>
      </w:r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56090">
        <w:rPr>
          <w:sz w:val="28"/>
          <w:szCs w:val="28"/>
        </w:rPr>
        <w:t xml:space="preserve">Дэйв </w:t>
      </w:r>
      <w:proofErr w:type="spellStart"/>
      <w:r w:rsidRPr="00E56090">
        <w:rPr>
          <w:sz w:val="28"/>
          <w:szCs w:val="28"/>
        </w:rPr>
        <w:t>Берджес</w:t>
      </w:r>
      <w:proofErr w:type="spellEnd"/>
      <w:r w:rsidRPr="00E56090">
        <w:rPr>
          <w:sz w:val="28"/>
          <w:szCs w:val="28"/>
        </w:rPr>
        <w:t xml:space="preserve"> Обучение как приключение [Электронный ресурс]</w:t>
      </w:r>
      <w:proofErr w:type="gramStart"/>
      <w:r w:rsidRPr="00E56090">
        <w:rPr>
          <w:sz w:val="28"/>
          <w:szCs w:val="28"/>
        </w:rPr>
        <w:t xml:space="preserve"> :</w:t>
      </w:r>
      <w:proofErr w:type="gramEnd"/>
      <w:r w:rsidRPr="00E56090">
        <w:rPr>
          <w:sz w:val="28"/>
          <w:szCs w:val="28"/>
        </w:rPr>
        <w:t xml:space="preserve"> как сделать уроки интересными и увлекательными / </w:t>
      </w:r>
      <w:proofErr w:type="spellStart"/>
      <w:r w:rsidRPr="00E56090">
        <w:rPr>
          <w:sz w:val="28"/>
          <w:szCs w:val="28"/>
        </w:rPr>
        <w:t>Берджес</w:t>
      </w:r>
      <w:proofErr w:type="spellEnd"/>
      <w:r w:rsidRPr="00E56090">
        <w:rPr>
          <w:sz w:val="28"/>
          <w:szCs w:val="28"/>
        </w:rPr>
        <w:t xml:space="preserve"> Дэйв. — Электрон</w:t>
      </w:r>
      <w:proofErr w:type="gramStart"/>
      <w:r w:rsidRPr="00E56090">
        <w:rPr>
          <w:sz w:val="28"/>
          <w:szCs w:val="28"/>
        </w:rPr>
        <w:t>.</w:t>
      </w:r>
      <w:proofErr w:type="gramEnd"/>
      <w:r w:rsidRPr="00E56090">
        <w:rPr>
          <w:sz w:val="28"/>
          <w:szCs w:val="28"/>
        </w:rPr>
        <w:t xml:space="preserve"> </w:t>
      </w:r>
      <w:proofErr w:type="gramStart"/>
      <w:r w:rsidRPr="00E56090">
        <w:rPr>
          <w:sz w:val="28"/>
          <w:szCs w:val="28"/>
        </w:rPr>
        <w:t>т</w:t>
      </w:r>
      <w:proofErr w:type="gramEnd"/>
      <w:r w:rsidRPr="00E56090">
        <w:rPr>
          <w:sz w:val="28"/>
          <w:szCs w:val="28"/>
        </w:rPr>
        <w:t>екстовые данные. — М.</w:t>
      </w:r>
      <w:proofErr w:type="gramStart"/>
      <w:r w:rsidRPr="00E56090">
        <w:rPr>
          <w:sz w:val="28"/>
          <w:szCs w:val="28"/>
        </w:rPr>
        <w:t xml:space="preserve"> :</w:t>
      </w:r>
      <w:proofErr w:type="gramEnd"/>
      <w:r w:rsidRPr="00E56090">
        <w:rPr>
          <w:sz w:val="28"/>
          <w:szCs w:val="28"/>
        </w:rPr>
        <w:t xml:space="preserve"> Альпина </w:t>
      </w:r>
      <w:proofErr w:type="spellStart"/>
      <w:r w:rsidRPr="00E56090">
        <w:rPr>
          <w:sz w:val="28"/>
          <w:szCs w:val="28"/>
        </w:rPr>
        <w:t>Паблишер</w:t>
      </w:r>
      <w:proofErr w:type="spellEnd"/>
      <w:r w:rsidRPr="00E56090">
        <w:rPr>
          <w:sz w:val="28"/>
          <w:szCs w:val="28"/>
        </w:rPr>
        <w:t xml:space="preserve">, 2016. — 238 c. — 978-5-9614-4977-8. — Режим доступа: </w:t>
      </w:r>
      <w:hyperlink r:id="rId10" w:history="1">
        <w:r w:rsidRPr="00322D20">
          <w:rPr>
            <w:rStyle w:val="a7"/>
            <w:sz w:val="28"/>
            <w:szCs w:val="28"/>
          </w:rPr>
          <w:t>http://www.iprbookshop.ru/43750.html</w:t>
        </w:r>
      </w:hyperlink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4B0308">
        <w:rPr>
          <w:sz w:val="28"/>
          <w:szCs w:val="28"/>
        </w:rPr>
        <w:t>Лонцева</w:t>
      </w:r>
      <w:proofErr w:type="spellEnd"/>
      <w:r w:rsidRPr="004B0308">
        <w:rPr>
          <w:sz w:val="28"/>
          <w:szCs w:val="28"/>
        </w:rPr>
        <w:t xml:space="preserve"> И.А. Основы научных исследований [Электронный ресурс]</w:t>
      </w:r>
      <w:proofErr w:type="gramStart"/>
      <w:r w:rsidRPr="004B0308">
        <w:rPr>
          <w:sz w:val="28"/>
          <w:szCs w:val="28"/>
        </w:rPr>
        <w:t xml:space="preserve"> :</w:t>
      </w:r>
      <w:proofErr w:type="gramEnd"/>
      <w:r w:rsidRPr="004B0308">
        <w:rPr>
          <w:sz w:val="28"/>
          <w:szCs w:val="28"/>
        </w:rPr>
        <w:t xml:space="preserve"> учебное пособие / И.А. </w:t>
      </w:r>
      <w:proofErr w:type="spellStart"/>
      <w:r w:rsidRPr="004B0308">
        <w:rPr>
          <w:sz w:val="28"/>
          <w:szCs w:val="28"/>
        </w:rPr>
        <w:t>Лонцева</w:t>
      </w:r>
      <w:proofErr w:type="spellEnd"/>
      <w:r w:rsidRPr="004B0308">
        <w:rPr>
          <w:sz w:val="28"/>
          <w:szCs w:val="28"/>
        </w:rPr>
        <w:t>, В.И. Лазарев. — Электрон</w:t>
      </w:r>
      <w:proofErr w:type="gramStart"/>
      <w:r w:rsidRPr="004B0308">
        <w:rPr>
          <w:sz w:val="28"/>
          <w:szCs w:val="28"/>
        </w:rPr>
        <w:t>.</w:t>
      </w:r>
      <w:proofErr w:type="gramEnd"/>
      <w:r w:rsidRPr="004B0308">
        <w:rPr>
          <w:sz w:val="28"/>
          <w:szCs w:val="28"/>
        </w:rPr>
        <w:t xml:space="preserve"> </w:t>
      </w:r>
      <w:proofErr w:type="gramStart"/>
      <w:r w:rsidRPr="004B0308">
        <w:rPr>
          <w:sz w:val="28"/>
          <w:szCs w:val="28"/>
        </w:rPr>
        <w:t>т</w:t>
      </w:r>
      <w:proofErr w:type="gramEnd"/>
      <w:r w:rsidRPr="004B0308">
        <w:rPr>
          <w:sz w:val="28"/>
          <w:szCs w:val="28"/>
        </w:rPr>
        <w:t xml:space="preserve">екстовые данные. — Благовещенск: Дальневосточный государственный аграрный университет, 2015. — 185 c. — 978-5-9642-0321-6. — Режим доступа: </w:t>
      </w:r>
      <w:hyperlink r:id="rId11" w:history="1">
        <w:r w:rsidRPr="004B0308">
          <w:rPr>
            <w:sz w:val="28"/>
            <w:szCs w:val="28"/>
          </w:rPr>
          <w:t>http://www.iprbookshop.ru/55906.html</w:t>
        </w:r>
      </w:hyperlink>
    </w:p>
    <w:p w:rsidR="00E44DCC" w:rsidRPr="009C3861" w:rsidRDefault="00E44DCC" w:rsidP="00E44DCC">
      <w:pPr>
        <w:widowControl/>
        <w:shd w:val="clear" w:color="auto" w:fill="FCFCFC"/>
        <w:autoSpaceDE/>
        <w:autoSpaceDN/>
        <w:adjustRightInd/>
        <w:ind w:firstLine="567"/>
        <w:rPr>
          <w:b/>
          <w:iCs/>
          <w:sz w:val="28"/>
          <w:szCs w:val="28"/>
          <w:lang w:eastAsia="ar-SA"/>
        </w:rPr>
      </w:pPr>
      <w:r w:rsidRPr="00BF49B5">
        <w:rPr>
          <w:b/>
          <w:iCs/>
          <w:sz w:val="28"/>
          <w:szCs w:val="28"/>
          <w:lang w:eastAsia="ar-SA"/>
        </w:rPr>
        <w:lastRenderedPageBreak/>
        <w:t>1</w:t>
      </w:r>
      <w:r>
        <w:rPr>
          <w:b/>
          <w:iCs/>
          <w:sz w:val="28"/>
          <w:szCs w:val="28"/>
          <w:lang w:eastAsia="ar-SA"/>
        </w:rPr>
        <w:t>2</w:t>
      </w:r>
      <w:r w:rsidRPr="009C3861">
        <w:rPr>
          <w:b/>
          <w:iCs/>
          <w:sz w:val="28"/>
          <w:szCs w:val="28"/>
          <w:lang w:eastAsia="ar-SA"/>
        </w:rPr>
        <w:t xml:space="preserve">. </w:t>
      </w:r>
      <w:r>
        <w:rPr>
          <w:b/>
          <w:iCs/>
          <w:sz w:val="28"/>
          <w:szCs w:val="28"/>
          <w:lang w:eastAsia="ar-SA"/>
        </w:rPr>
        <w:t>О</w:t>
      </w:r>
      <w:r w:rsidRPr="00BF49B5">
        <w:rPr>
          <w:b/>
          <w:iCs/>
          <w:sz w:val="28"/>
          <w:szCs w:val="28"/>
          <w:lang w:eastAsia="ar-SA"/>
        </w:rPr>
        <w:t>бучение лиц с ограниченными возможностями здоровья и инвалидностью</w:t>
      </w:r>
      <w:r>
        <w:rPr>
          <w:b/>
          <w:iCs/>
          <w:sz w:val="28"/>
          <w:szCs w:val="28"/>
          <w:lang w:eastAsia="ar-SA"/>
        </w:rPr>
        <w:t>.</w:t>
      </w:r>
    </w:p>
    <w:p w:rsidR="00E44DCC" w:rsidRPr="009C3861" w:rsidRDefault="00E44DCC" w:rsidP="00E44DCC">
      <w:pPr>
        <w:widowControl/>
        <w:shd w:val="clear" w:color="auto" w:fill="FCFCFC"/>
        <w:autoSpaceDE/>
        <w:autoSpaceDN/>
        <w:adjustRightInd/>
        <w:ind w:firstLine="567"/>
        <w:jc w:val="both"/>
        <w:rPr>
          <w:bCs/>
          <w:iCs/>
          <w:sz w:val="24"/>
          <w:szCs w:val="24"/>
          <w:lang w:eastAsia="ar-SA"/>
        </w:rPr>
      </w:pPr>
      <w:r w:rsidRPr="009C3861">
        <w:rPr>
          <w:bCs/>
          <w:iCs/>
          <w:sz w:val="24"/>
          <w:szCs w:val="24"/>
          <w:lang w:eastAsia="ar-SA"/>
        </w:rPr>
        <w:t>При зачислении или переводе обучающихся лиц с ограниченными возможностями здоровья и инвалидностью по адаптированной образовательной программе содержание рабочей программы подлежит индивидуализации согласно индивидуальному учебному плану.</w:t>
      </w:r>
    </w:p>
    <w:p w:rsidR="00E44DCC" w:rsidRPr="0093254E" w:rsidRDefault="00E44DCC" w:rsidP="00E44DCC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ind w:firstLine="851"/>
        <w:jc w:val="both"/>
        <w:rPr>
          <w:b/>
          <w:sz w:val="28"/>
          <w:szCs w:val="24"/>
        </w:rPr>
      </w:pPr>
      <w:r w:rsidRPr="005A43B2">
        <w:rPr>
          <w:b/>
          <w:sz w:val="28"/>
          <w:szCs w:val="24"/>
        </w:rPr>
        <w:t>1</w:t>
      </w:r>
      <w:r w:rsidR="00E44DCC">
        <w:rPr>
          <w:b/>
          <w:sz w:val="28"/>
          <w:szCs w:val="24"/>
        </w:rPr>
        <w:t>3</w:t>
      </w:r>
      <w:r w:rsidRPr="005A43B2">
        <w:rPr>
          <w:b/>
          <w:sz w:val="28"/>
          <w:szCs w:val="24"/>
        </w:rPr>
        <w:t xml:space="preserve">. Список разработчиков программы </w:t>
      </w: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5A43B2">
        <w:rPr>
          <w:sz w:val="28"/>
          <w:szCs w:val="24"/>
        </w:rPr>
        <w:t>Разработчик:</w:t>
      </w: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5A43B2">
        <w:rPr>
          <w:sz w:val="28"/>
          <w:szCs w:val="24"/>
          <w:u w:val="single"/>
        </w:rPr>
        <w:t xml:space="preserve">          </w:t>
      </w:r>
      <w:r w:rsidR="00B8274F">
        <w:rPr>
          <w:sz w:val="28"/>
          <w:szCs w:val="24"/>
          <w:u w:val="single"/>
        </w:rPr>
        <w:t>Старший преподаватель</w:t>
      </w:r>
      <w:r w:rsidRPr="005A43B2">
        <w:rPr>
          <w:sz w:val="28"/>
          <w:szCs w:val="24"/>
        </w:rPr>
        <w:t xml:space="preserve">        ____</w:t>
      </w:r>
      <w:r w:rsidR="00B8274F">
        <w:rPr>
          <w:sz w:val="28"/>
          <w:szCs w:val="24"/>
          <w:u w:val="single"/>
        </w:rPr>
        <w:t>к.т.н</w:t>
      </w:r>
      <w:proofErr w:type="gramStart"/>
      <w:r w:rsidR="00B8274F">
        <w:rPr>
          <w:sz w:val="28"/>
          <w:szCs w:val="24"/>
          <w:u w:val="single"/>
        </w:rPr>
        <w:t>.</w:t>
      </w:r>
      <w:r w:rsidRPr="005A43B2">
        <w:rPr>
          <w:sz w:val="28"/>
          <w:szCs w:val="24"/>
          <w:u w:val="single"/>
        </w:rPr>
        <w:t>.</w:t>
      </w:r>
      <w:r>
        <w:rPr>
          <w:sz w:val="28"/>
          <w:szCs w:val="24"/>
        </w:rPr>
        <w:t>____</w:t>
      </w:r>
      <w:r>
        <w:rPr>
          <w:sz w:val="28"/>
          <w:szCs w:val="24"/>
        </w:rPr>
        <w:tab/>
        <w:t xml:space="preserve">       </w:t>
      </w:r>
      <w:r w:rsidRPr="005A43B2">
        <w:rPr>
          <w:sz w:val="28"/>
          <w:szCs w:val="24"/>
        </w:rPr>
        <w:t xml:space="preserve"> __</w:t>
      </w:r>
      <w:proofErr w:type="gramEnd"/>
      <w:r w:rsidR="00B8274F">
        <w:rPr>
          <w:sz w:val="28"/>
          <w:szCs w:val="24"/>
          <w:u w:val="single"/>
        </w:rPr>
        <w:t>Васильев А.С.</w:t>
      </w:r>
    </w:p>
    <w:p w:rsidR="00B8274F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  <w:sectPr w:rsidR="00B82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43B2">
        <w:rPr>
          <w:sz w:val="28"/>
          <w:szCs w:val="24"/>
        </w:rPr>
        <w:t>(занимаемая долж</w:t>
      </w:r>
      <w:r>
        <w:rPr>
          <w:sz w:val="28"/>
          <w:szCs w:val="24"/>
        </w:rPr>
        <w:t>ность)       (ученая степень, звание)</w:t>
      </w:r>
      <w:r w:rsidRPr="005A43B2">
        <w:rPr>
          <w:sz w:val="28"/>
          <w:szCs w:val="24"/>
        </w:rPr>
        <w:t xml:space="preserve">      (инициалы, фамилия)</w:t>
      </w: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1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p w:rsidR="00D850E6" w:rsidRPr="00141F75" w:rsidRDefault="00D850E6" w:rsidP="00D850E6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D850E6" w:rsidRPr="00141F75" w:rsidTr="00741113">
        <w:trPr>
          <w:trHeight w:val="278"/>
        </w:trPr>
        <w:tc>
          <w:tcPr>
            <w:tcW w:w="9229" w:type="dxa"/>
          </w:tcPr>
          <w:p w:rsidR="00D850E6" w:rsidRPr="00141F75" w:rsidRDefault="00D850E6" w:rsidP="00741113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>Индивидуальный план</w:t>
            </w:r>
          </w:p>
          <w:p w:rsidR="00D850E6" w:rsidRPr="00141F75" w:rsidRDefault="00D850E6" w:rsidP="00D850E6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 xml:space="preserve">прохождения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>педагогической</w:t>
            </w: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 xml:space="preserve"> практики</w:t>
            </w:r>
          </w:p>
        </w:tc>
      </w:tr>
    </w:tbl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9"/>
      </w:tblGrid>
      <w:tr w:rsidR="00D850E6" w:rsidRPr="00141F75" w:rsidTr="00741113">
        <w:trPr>
          <w:trHeight w:val="202"/>
        </w:trPr>
        <w:tc>
          <w:tcPr>
            <w:tcW w:w="9759" w:type="dxa"/>
          </w:tcPr>
          <w:p w:rsidR="00D850E6" w:rsidRPr="00141F75" w:rsidRDefault="00D850E6" w:rsidP="00741113">
            <w:pPr>
              <w:widowControl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Выполнил аспирант ________________________________________</w:t>
            </w:r>
          </w:p>
          <w:p w:rsidR="00D850E6" w:rsidRPr="00141F75" w:rsidRDefault="00D850E6" w:rsidP="00741113">
            <w:pPr>
              <w:widowControl/>
              <w:rPr>
                <w:rFonts w:eastAsiaTheme="minorHAnsi"/>
                <w:color w:val="000000"/>
                <w:sz w:val="28"/>
                <w:szCs w:val="16"/>
                <w:lang w:eastAsia="en-US"/>
              </w:rPr>
            </w:pPr>
            <w:r w:rsidRPr="00141F75">
              <w:rPr>
                <w:rFonts w:eastAsiaTheme="minorHAnsi"/>
                <w:color w:val="000000"/>
                <w:sz w:val="28"/>
                <w:szCs w:val="16"/>
                <w:lang w:eastAsia="en-US"/>
              </w:rPr>
              <w:t xml:space="preserve">                                                             Ф.И.О. </w:t>
            </w:r>
          </w:p>
        </w:tc>
      </w:tr>
    </w:tbl>
    <w:p w:rsidR="00D850E6" w:rsidRPr="00141F75" w:rsidRDefault="00D850E6" w:rsidP="00D850E6">
      <w:pPr>
        <w:tabs>
          <w:tab w:val="left" w:pos="900"/>
        </w:tabs>
        <w:ind w:firstLine="720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 xml:space="preserve">№ </w:t>
            </w:r>
            <w:proofErr w:type="gramStart"/>
            <w:r w:rsidRPr="00141F75">
              <w:rPr>
                <w:sz w:val="26"/>
                <w:szCs w:val="26"/>
              </w:rPr>
              <w:t>п</w:t>
            </w:r>
            <w:proofErr w:type="gramEnd"/>
            <w:r w:rsidRPr="00141F75">
              <w:rPr>
                <w:sz w:val="26"/>
                <w:szCs w:val="26"/>
              </w:rPr>
              <w:t>/п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Формулировка задания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Время исполнения</w:t>
            </w: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Цель:</w:t>
            </w:r>
          </w:p>
          <w:p w:rsidR="00D850E6" w:rsidRPr="00141F75" w:rsidRDefault="00D850E6" w:rsidP="00741113">
            <w:pPr>
              <w:tabs>
                <w:tab w:val="left" w:pos="9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 w:val="restart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Содержание практики</w:t>
            </w:r>
            <w:r w:rsidRPr="00141F75">
              <w:rPr>
                <w:sz w:val="26"/>
                <w:szCs w:val="26"/>
              </w:rPr>
              <w:t xml:space="preserve">: </w:t>
            </w:r>
          </w:p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Изучить: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Практически выполнить: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Приобрести навыки: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6804" w:type="dxa"/>
          </w:tcPr>
          <w:p w:rsidR="00D850E6" w:rsidRPr="00D850E6" w:rsidRDefault="00D850E6" w:rsidP="00741113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Дополнительное задание: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Организационно-методические указания: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</w:tbl>
    <w:p w:rsidR="00D850E6" w:rsidRPr="00141F75" w:rsidRDefault="00D850E6" w:rsidP="00D850E6">
      <w:pPr>
        <w:tabs>
          <w:tab w:val="left" w:pos="900"/>
        </w:tabs>
        <w:spacing w:line="360" w:lineRule="auto"/>
        <w:rPr>
          <w:sz w:val="26"/>
          <w:szCs w:val="26"/>
        </w:rPr>
      </w:pPr>
    </w:p>
    <w:p w:rsidR="00D850E6" w:rsidRPr="00ED766A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  <w:highlight w:val="yellow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p w:rsidR="00D850E6" w:rsidRPr="00141F75" w:rsidRDefault="00D850E6" w:rsidP="00D850E6">
      <w:pPr>
        <w:spacing w:line="276" w:lineRule="auto"/>
        <w:jc w:val="both"/>
        <w:rPr>
          <w:sz w:val="28"/>
        </w:rPr>
      </w:pPr>
      <w:r w:rsidRPr="00141F75">
        <w:rPr>
          <w:sz w:val="28"/>
        </w:rPr>
        <w:t>Задание выдал:_____________________________________________________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  <w:r w:rsidRPr="00141F75">
        <w:rPr>
          <w:sz w:val="28"/>
        </w:rPr>
        <w:t xml:space="preserve">                                          Ф.И.О.                                подпись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  <w:proofErr w:type="gramStart"/>
      <w:r w:rsidRPr="00141F75">
        <w:rPr>
          <w:sz w:val="28"/>
          <w:lang w:val="en-US"/>
        </w:rPr>
        <w:t>“___”_____________20___</w:t>
      </w:r>
      <w:r w:rsidRPr="00141F75">
        <w:rPr>
          <w:sz w:val="28"/>
        </w:rPr>
        <w:t>г.</w:t>
      </w:r>
      <w:proofErr w:type="gramEnd"/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</w:p>
    <w:p w:rsidR="00D850E6" w:rsidRPr="00141F75" w:rsidRDefault="00D850E6" w:rsidP="00D850E6">
      <w:pPr>
        <w:spacing w:line="276" w:lineRule="auto"/>
        <w:jc w:val="both"/>
        <w:rPr>
          <w:sz w:val="28"/>
        </w:rPr>
      </w:pPr>
      <w:r w:rsidRPr="00141F75">
        <w:rPr>
          <w:sz w:val="28"/>
        </w:rPr>
        <w:t>Задание получил:___________________________________________________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  <w:r w:rsidRPr="00141F75">
        <w:rPr>
          <w:sz w:val="28"/>
        </w:rPr>
        <w:t xml:space="preserve">                                          Ф.И.О.                                подпись</w:t>
      </w: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  <w:proofErr w:type="gramStart"/>
      <w:r w:rsidRPr="00141F75">
        <w:rPr>
          <w:sz w:val="28"/>
          <w:lang w:val="en-US"/>
        </w:rPr>
        <w:t>“___”_____________20___</w:t>
      </w:r>
      <w:r w:rsidRPr="00141F75">
        <w:rPr>
          <w:sz w:val="28"/>
        </w:rPr>
        <w:t>г.</w:t>
      </w:r>
      <w:proofErr w:type="gramEnd"/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2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8"/>
          <w:szCs w:val="23"/>
          <w:lang w:eastAsia="en-US"/>
        </w:rPr>
        <w:t>Отзыв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руководителя о прохождении </w:t>
      </w:r>
      <w:r>
        <w:rPr>
          <w:rFonts w:eastAsiaTheme="minorHAnsi"/>
          <w:bCs/>
          <w:iCs/>
          <w:color w:val="000000"/>
          <w:sz w:val="28"/>
          <w:szCs w:val="23"/>
          <w:lang w:eastAsia="en-US"/>
        </w:rPr>
        <w:t>педагогической</w:t>
      </w:r>
      <w:r w:rsidRPr="00141F75">
        <w:rPr>
          <w:rFonts w:eastAsiaTheme="minorHAnsi"/>
          <w:b/>
          <w:bCs/>
          <w:i/>
          <w:iCs/>
          <w:color w:val="000000"/>
          <w:sz w:val="28"/>
          <w:szCs w:val="23"/>
          <w:lang w:eastAsia="en-US"/>
        </w:rPr>
        <w:t xml:space="preserve"> </w:t>
      </w:r>
      <w:r w:rsidRPr="00141F75">
        <w:rPr>
          <w:rFonts w:eastAsiaTheme="minorHAnsi"/>
          <w:color w:val="000000"/>
          <w:sz w:val="28"/>
          <w:szCs w:val="23"/>
          <w:lang w:eastAsia="en-US"/>
        </w:rPr>
        <w:t>практики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4"/>
          <w:szCs w:val="23"/>
          <w:lang w:eastAsia="en-US"/>
        </w:rPr>
        <w:t>Аспирант ______________________________________</w:t>
      </w: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color w:val="000000"/>
          <w:sz w:val="24"/>
          <w:szCs w:val="23"/>
          <w:lang w:eastAsia="en-US"/>
        </w:rPr>
        <w:t>Срок прохождения практики с "__"_____20__г. по "__"_____20__г.</w:t>
      </w: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1. Степень раскрытия темы 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2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Положительные стороны отчета 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3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Недостатки отчета 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4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Самостоятельность и инициативность </w:t>
      </w:r>
      <w:r>
        <w:rPr>
          <w:rFonts w:eastAsiaTheme="minorHAnsi"/>
          <w:color w:val="000000"/>
          <w:sz w:val="22"/>
          <w:szCs w:val="23"/>
          <w:lang w:eastAsia="en-US"/>
        </w:rPr>
        <w:t>аспиранта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 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_________________________________________________________________________________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5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>. Навыки, приобретенные за время практики __________________________________________</w:t>
      </w:r>
    </w:p>
    <w:p w:rsidR="00D850E6" w:rsidRPr="00ED766A" w:rsidRDefault="00D850E6" w:rsidP="00D850E6">
      <w:pPr>
        <w:widowControl/>
        <w:rPr>
          <w:rFonts w:eastAsiaTheme="minorHAnsi"/>
          <w:color w:val="000000"/>
          <w:sz w:val="22"/>
          <w:szCs w:val="23"/>
          <w:highlight w:val="yellow"/>
          <w:lang w:eastAsia="en-US"/>
        </w:rPr>
      </w:pPr>
    </w:p>
    <w:p w:rsidR="00D850E6" w:rsidRPr="009C6789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9C6789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6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Отношение аспиранта к работе 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__________________________________________________________________________________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color w:val="000000"/>
          <w:sz w:val="24"/>
          <w:szCs w:val="23"/>
          <w:lang w:eastAsia="en-US"/>
        </w:rPr>
        <w:t xml:space="preserve">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Рекомендуемая оценка за практику </w:t>
      </w: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_______________________________ 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Cs w:val="16"/>
          <w:lang w:eastAsia="en-US"/>
        </w:rPr>
      </w:pPr>
      <w:r w:rsidRPr="00141F75">
        <w:rPr>
          <w:rFonts w:eastAsiaTheme="minorHAnsi"/>
          <w:color w:val="000000"/>
          <w:szCs w:val="16"/>
          <w:lang w:eastAsia="en-US"/>
        </w:rPr>
        <w:t xml:space="preserve">                                                                                    "отлично", "хорошо", "удовлетворительно"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Руководитель 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Cs w:val="16"/>
          <w:lang w:eastAsia="en-US"/>
        </w:rPr>
      </w:pPr>
      <w:r w:rsidRPr="00141F75">
        <w:rPr>
          <w:rFonts w:eastAsiaTheme="minorHAnsi"/>
          <w:color w:val="000000"/>
          <w:szCs w:val="16"/>
          <w:lang w:eastAsia="en-US"/>
        </w:rPr>
        <w:t xml:space="preserve">                                                                                        Ф.И.О. подпись </w:t>
      </w:r>
    </w:p>
    <w:p w:rsidR="00D850E6" w:rsidRPr="00141F75" w:rsidRDefault="00D850E6" w:rsidP="00D850E6">
      <w:pPr>
        <w:spacing w:line="276" w:lineRule="auto"/>
        <w:jc w:val="right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>"___"____________20___г.</w:t>
      </w: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3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 xml:space="preserve">Отчет о </w:t>
      </w:r>
      <w:r>
        <w:rPr>
          <w:b/>
          <w:color w:val="000000"/>
          <w:sz w:val="26"/>
          <w:szCs w:val="26"/>
        </w:rPr>
        <w:t>педагогической</w:t>
      </w:r>
      <w:r w:rsidRPr="00141F75">
        <w:rPr>
          <w:b/>
          <w:color w:val="000000"/>
          <w:sz w:val="26"/>
          <w:szCs w:val="26"/>
        </w:rPr>
        <w:t xml:space="preserve"> практике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Аспирант</w:t>
      </w:r>
      <w:r w:rsidRPr="00141F75">
        <w:rPr>
          <w:color w:val="000000"/>
          <w:sz w:val="26"/>
          <w:szCs w:val="26"/>
        </w:rPr>
        <w:t xml:space="preserve"> ____________________________________________________________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Направление 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(шифр, название)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D850E6">
        <w:rPr>
          <w:color w:val="000000"/>
          <w:sz w:val="26"/>
          <w:szCs w:val="26"/>
        </w:rPr>
        <w:t>Отчет о педагогической практике</w:t>
      </w:r>
      <w:r w:rsidRPr="00141F7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_______________________________________________________________________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Руководитель___________________________________________________________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(Ф.И.О., ученая степень, звание)</w:t>
      </w:r>
    </w:p>
    <w:p w:rsidR="00D850E6" w:rsidRPr="00141F75" w:rsidRDefault="00D850E6" w:rsidP="00D850E6">
      <w:pPr>
        <w:spacing w:line="276" w:lineRule="auto"/>
        <w:jc w:val="right"/>
        <w:rPr>
          <w:sz w:val="44"/>
        </w:rPr>
      </w:pPr>
    </w:p>
    <w:p w:rsidR="00D850E6" w:rsidRPr="00ED766A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Pr="00ED766A" w:rsidRDefault="00D850E6" w:rsidP="00D850E6">
      <w:pPr>
        <w:spacing w:line="276" w:lineRule="auto"/>
        <w:rPr>
          <w:sz w:val="44"/>
          <w:highlight w:val="yellow"/>
        </w:rPr>
      </w:pPr>
    </w:p>
    <w:p w:rsidR="00D850E6" w:rsidRPr="00ED766A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28"/>
        </w:rPr>
      </w:pPr>
      <w:r w:rsidRPr="009C6789">
        <w:rPr>
          <w:sz w:val="28"/>
        </w:rPr>
        <w:t>Биробиджан, 20</w:t>
      </w:r>
      <w:r>
        <w:rPr>
          <w:sz w:val="28"/>
        </w:rPr>
        <w:t>___</w:t>
      </w:r>
    </w:p>
    <w:p w:rsidR="00202B6E" w:rsidRPr="00A601D1" w:rsidRDefault="00202B6E" w:rsidP="00202B6E">
      <w:pPr>
        <w:spacing w:line="276" w:lineRule="auto"/>
        <w:ind w:firstLine="85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601D1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Список разработчиков программы практики</w:t>
      </w:r>
    </w:p>
    <w:p w:rsidR="00202B6E" w:rsidRDefault="00202B6E" w:rsidP="00202B6E">
      <w:pPr>
        <w:spacing w:line="276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02B6E" w:rsidRDefault="00202B6E" w:rsidP="00202B6E">
      <w:pPr>
        <w:spacing w:line="276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д.т.н., профессор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noProof/>
        </w:rPr>
        <w:drawing>
          <wp:inline distT="0" distB="0" distL="0" distR="0" wp14:anchorId="3980BF19" wp14:editId="1B2FE3B9">
            <wp:extent cx="1160288" cy="814507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51" cy="8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Козин В.М.</w:t>
      </w:r>
    </w:p>
    <w:p w:rsidR="00202B6E" w:rsidRPr="009C6789" w:rsidRDefault="00202B6E" w:rsidP="00D850E6">
      <w:pPr>
        <w:spacing w:line="276" w:lineRule="auto"/>
        <w:jc w:val="center"/>
        <w:rPr>
          <w:sz w:val="28"/>
        </w:rPr>
      </w:pPr>
    </w:p>
    <w:sectPr w:rsidR="00202B6E" w:rsidRPr="009C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984"/>
    <w:multiLevelType w:val="hybridMultilevel"/>
    <w:tmpl w:val="46D491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FA7CAF"/>
    <w:multiLevelType w:val="hybridMultilevel"/>
    <w:tmpl w:val="1CB6C0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C16AB2"/>
    <w:multiLevelType w:val="hybridMultilevel"/>
    <w:tmpl w:val="1A1ADA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2C5080"/>
    <w:multiLevelType w:val="hybridMultilevel"/>
    <w:tmpl w:val="42F2AF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12FC"/>
    <w:multiLevelType w:val="hybridMultilevel"/>
    <w:tmpl w:val="9C90CE9A"/>
    <w:lvl w:ilvl="0" w:tplc="9F52B33E">
      <w:start w:val="1"/>
      <w:numFmt w:val="decimal"/>
      <w:lvlText w:val="%1."/>
      <w:lvlJc w:val="left"/>
      <w:pPr>
        <w:ind w:left="75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3CE3151D"/>
    <w:multiLevelType w:val="hybridMultilevel"/>
    <w:tmpl w:val="5AE0BC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2621B6"/>
    <w:multiLevelType w:val="hybridMultilevel"/>
    <w:tmpl w:val="0B82C0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0EF4B9F"/>
    <w:multiLevelType w:val="hybridMultilevel"/>
    <w:tmpl w:val="061CD4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3525F"/>
    <w:multiLevelType w:val="hybridMultilevel"/>
    <w:tmpl w:val="C234E946"/>
    <w:lvl w:ilvl="0" w:tplc="39CA68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2926109"/>
    <w:multiLevelType w:val="hybridMultilevel"/>
    <w:tmpl w:val="DED40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D20EEE"/>
    <w:multiLevelType w:val="hybridMultilevel"/>
    <w:tmpl w:val="003A0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D3E50DC"/>
    <w:multiLevelType w:val="hybridMultilevel"/>
    <w:tmpl w:val="B7B66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24424AF"/>
    <w:multiLevelType w:val="hybridMultilevel"/>
    <w:tmpl w:val="030EAF2C"/>
    <w:lvl w:ilvl="0" w:tplc="F12856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7834B8C"/>
    <w:multiLevelType w:val="hybridMultilevel"/>
    <w:tmpl w:val="729E73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32680"/>
    <w:multiLevelType w:val="hybridMultilevel"/>
    <w:tmpl w:val="6A3AD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3862B69"/>
    <w:multiLevelType w:val="hybridMultilevel"/>
    <w:tmpl w:val="7D300B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FF"/>
    <w:rsid w:val="00012B7F"/>
    <w:rsid w:val="0011697B"/>
    <w:rsid w:val="001A6713"/>
    <w:rsid w:val="00202B6E"/>
    <w:rsid w:val="00221EC7"/>
    <w:rsid w:val="002A065E"/>
    <w:rsid w:val="002A4FD8"/>
    <w:rsid w:val="002A504B"/>
    <w:rsid w:val="003A5DDB"/>
    <w:rsid w:val="00444F73"/>
    <w:rsid w:val="00466FE3"/>
    <w:rsid w:val="004C639A"/>
    <w:rsid w:val="00525910"/>
    <w:rsid w:val="00536F31"/>
    <w:rsid w:val="005A01D3"/>
    <w:rsid w:val="005A43B2"/>
    <w:rsid w:val="005A6FC5"/>
    <w:rsid w:val="005D36E1"/>
    <w:rsid w:val="005F7D4C"/>
    <w:rsid w:val="006054A2"/>
    <w:rsid w:val="00687066"/>
    <w:rsid w:val="006E5570"/>
    <w:rsid w:val="007D1EEB"/>
    <w:rsid w:val="00835B6F"/>
    <w:rsid w:val="009851A9"/>
    <w:rsid w:val="00A517AE"/>
    <w:rsid w:val="00AE0BB8"/>
    <w:rsid w:val="00AE2EBE"/>
    <w:rsid w:val="00B8274F"/>
    <w:rsid w:val="00BB1663"/>
    <w:rsid w:val="00BD488E"/>
    <w:rsid w:val="00BE296B"/>
    <w:rsid w:val="00C17EA2"/>
    <w:rsid w:val="00C558DF"/>
    <w:rsid w:val="00D1401C"/>
    <w:rsid w:val="00D82563"/>
    <w:rsid w:val="00D850E6"/>
    <w:rsid w:val="00DA517C"/>
    <w:rsid w:val="00E3549B"/>
    <w:rsid w:val="00E44DCC"/>
    <w:rsid w:val="00E730FF"/>
    <w:rsid w:val="00F119F4"/>
    <w:rsid w:val="00F45906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FF"/>
    <w:pPr>
      <w:ind w:left="720"/>
      <w:contextualSpacing/>
    </w:pPr>
  </w:style>
  <w:style w:type="paragraph" w:customStyle="1" w:styleId="Default">
    <w:name w:val="Default"/>
    <w:rsid w:val="00E73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E0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FF"/>
    <w:pPr>
      <w:ind w:left="720"/>
      <w:contextualSpacing/>
    </w:pPr>
  </w:style>
  <w:style w:type="paragraph" w:customStyle="1" w:styleId="Default">
    <w:name w:val="Default"/>
    <w:rsid w:val="00E73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E0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43192&amp;sr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39110&amp;sr=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prbookshop.ru/5590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437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75102&amp;sr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Vasil</cp:lastModifiedBy>
  <cp:revision>38</cp:revision>
  <cp:lastPrinted>2018-06-08T23:07:00Z</cp:lastPrinted>
  <dcterms:created xsi:type="dcterms:W3CDTF">2015-01-27T04:03:00Z</dcterms:created>
  <dcterms:modified xsi:type="dcterms:W3CDTF">2018-06-18T02:40:00Z</dcterms:modified>
</cp:coreProperties>
</file>